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AC2F">
      <w:pPr>
        <w:jc w:val="center"/>
        <w:rPr>
          <w:rFonts w:hint="eastAsia" w:ascii="方正小标宋简体" w:hAnsi="FZXBSJW--GB1-0" w:eastAsia="方正小标宋简体"/>
          <w:color w:val="000000"/>
          <w:sz w:val="36"/>
          <w:szCs w:val="36"/>
        </w:rPr>
      </w:pPr>
      <w:bookmarkStart w:id="0" w:name="_Hlk196918412"/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劳动经济学院202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-202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7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学年学生会（研究生会）</w:t>
      </w:r>
    </w:p>
    <w:p w14:paraId="21F39D7A">
      <w:pPr>
        <w:jc w:val="center"/>
        <w:rPr>
          <w:rFonts w:hint="eastAsia" w:ascii="方正小标宋简体" w:hAnsi="FZXBSJW--GB1-0" w:eastAsia="方正小标宋简体"/>
          <w:color w:val="000000"/>
          <w:sz w:val="36"/>
          <w:szCs w:val="36"/>
        </w:rPr>
      </w:pP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主席团候选人预备人选考察工作细则</w:t>
      </w:r>
    </w:p>
    <w:bookmarkEnd w:id="0"/>
    <w:p w14:paraId="388BEFB0">
      <w:pPr>
        <w:pStyle w:val="9"/>
        <w:numPr>
          <w:ilvl w:val="0"/>
          <w:numId w:val="1"/>
        </w:numPr>
        <w:ind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考察形式</w:t>
      </w:r>
    </w:p>
    <w:p w14:paraId="0364D2B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考察采取百分制量化考核形式，由学院团委（副）书记、辅导员、学生会（研究生会）主席团成员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新闻中心主任</w:t>
      </w:r>
      <w:r>
        <w:rPr>
          <w:rFonts w:hint="eastAsia" w:ascii="仿宋_GB2312" w:eastAsia="仿宋_GB2312"/>
          <w:color w:val="000000"/>
          <w:sz w:val="32"/>
          <w:szCs w:val="32"/>
        </w:rPr>
        <w:t>等组成考察小组，对候选人预备人选的任职条件进行综合考察。</w:t>
      </w:r>
    </w:p>
    <w:p w14:paraId="6E664AFD">
      <w:pPr>
        <w:pStyle w:val="9"/>
        <w:numPr>
          <w:ilvl w:val="0"/>
          <w:numId w:val="1"/>
        </w:numPr>
        <w:ind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考察内容</w:t>
      </w:r>
    </w:p>
    <w:p w14:paraId="7DC7839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考察内容由综合素质测评、面试答辩、竞选材料、绩效考核四个方面组成，各项内容得分按一定比例计入综合成绩，计算公式如下：</w:t>
      </w:r>
    </w:p>
    <w:p w14:paraId="6AE44AB2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综合成绩</w:t>
      </w:r>
      <w:r>
        <w:rPr>
          <w:rFonts w:hint="eastAsia" w:ascii="仿宋_GB2312" w:eastAsia="仿宋_GB2312"/>
          <w:color w:val="000000"/>
          <w:sz w:val="32"/>
          <w:szCs w:val="32"/>
        </w:rPr>
        <w:t>=综合素质测评得分*</w:t>
      </w:r>
      <w:r>
        <w:rPr>
          <w:rFonts w:ascii="仿宋_GB2312" w:eastAsia="仿宋_GB2312"/>
          <w:color w:val="000000"/>
          <w:sz w:val="32"/>
          <w:szCs w:val="32"/>
        </w:rPr>
        <w:t>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</w:rPr>
        <w:t>面试答辩得分*</w:t>
      </w:r>
      <w:r>
        <w:rPr>
          <w:rFonts w:ascii="仿宋_GB2312" w:eastAsia="仿宋_GB2312"/>
          <w:color w:val="000000"/>
          <w:sz w:val="32"/>
          <w:szCs w:val="32"/>
        </w:rPr>
        <w:t>0.3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</w:rPr>
        <w:t>工作设想得分*</w:t>
      </w:r>
      <w:r>
        <w:rPr>
          <w:rFonts w:ascii="仿宋_GB2312" w:eastAsia="仿宋_GB2312"/>
          <w:color w:val="000000"/>
          <w:sz w:val="32"/>
          <w:szCs w:val="32"/>
        </w:rPr>
        <w:t>0.25+</w:t>
      </w:r>
      <w:r>
        <w:rPr>
          <w:rFonts w:hint="eastAsia" w:ascii="仿宋_GB2312" w:eastAsia="仿宋_GB2312"/>
          <w:color w:val="000000"/>
          <w:sz w:val="32"/>
          <w:szCs w:val="32"/>
        </w:rPr>
        <w:t>绩效考核得分*</w:t>
      </w:r>
      <w:r>
        <w:rPr>
          <w:rFonts w:ascii="仿宋_GB2312" w:eastAsia="仿宋_GB2312"/>
          <w:color w:val="000000"/>
          <w:sz w:val="32"/>
          <w:szCs w:val="32"/>
        </w:rPr>
        <w:t>0.15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8E56CA7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（一）综合素质测评得分（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>将候选人预备人选在校期间的综合素质测评平均分作为考察依据，将候选人预备人选中分数最高者量化为30分，其他人选按相应比例计分（研究生以全部课程平均分替代）。</w:t>
      </w:r>
    </w:p>
    <w:p w14:paraId="46822A19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（二）面试答辩得分（3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由学院考察小组对候选人预备人选进行结构化面试，以面试官评分平均值按比例计算后作为该项得分。 </w:t>
      </w:r>
    </w:p>
    <w:p w14:paraId="3391AF2C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（三）竞选材料得分（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25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由学院考察小组依据候选人预备人员提交的竞选材料，从工作总结的全面性、准确性、实效性以及工作设想的可行性、创新性等方面进行评分，分数平均值按比例计算后作为该项得分。 </w:t>
      </w:r>
    </w:p>
    <w:p w14:paraId="0B3FD4FE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绩效考核得分（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15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>根据学院学生会绩效考核相关规定进行考核，由学院考察小组进行综合打分，分数平均值按比例计算后作为该项得分。</w:t>
      </w:r>
    </w:p>
    <w:p w14:paraId="38F936A0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、考察结果应用</w:t>
      </w:r>
    </w:p>
    <w:p w14:paraId="5774BD5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组织考察形成的综合成绩将作为确定学院202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-202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学年学生会（研究生会）主席团候选人的主要依据。 </w:t>
      </w:r>
    </w:p>
    <w:p w14:paraId="3A1FF841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6BF99F9">
      <w:pPr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共青团首都经济贸易大学劳动经济学院委员会</w:t>
      </w:r>
    </w:p>
    <w:p w14:paraId="6FAF0ECC">
      <w:pPr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首都经济贸易大学劳动经济学院学生会、研究生会 </w:t>
      </w:r>
    </w:p>
    <w:p w14:paraId="315D8A58">
      <w:pPr>
        <w:ind w:firstLine="640" w:firstLineChars="200"/>
        <w:jc w:val="right"/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C65012-AD2D-459B-8EF1-24CCB7543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7FD3918-BABB-41B3-A961-A94155D29F8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9B1BC6F-577D-4DDD-AFA2-DF66638C4947}"/>
  </w:font>
  <w:font w:name="FZXBSJW--GB1-0">
    <w:altName w:val="Cambria"/>
    <w:panose1 w:val="00000600000000000000"/>
    <w:charset w:val="00"/>
    <w:family w:val="roman"/>
    <w:pitch w:val="default"/>
    <w:sig w:usb0="00000000" w:usb1="00000000" w:usb2="00000000" w:usb3="00000000" w:csb0="00000000" w:csb1="00000000"/>
    <w:embedRegular r:id="rId4" w:fontKey="{B2EB7438-5C46-4D32-AF49-34502AFDF222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8A03DF-8E06-4FC2-B6E9-E0B3058C80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76E99"/>
    <w:multiLevelType w:val="multilevel"/>
    <w:tmpl w:val="65676E9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53"/>
    <w:rsid w:val="000172B6"/>
    <w:rsid w:val="0004357E"/>
    <w:rsid w:val="00077870"/>
    <w:rsid w:val="001679D4"/>
    <w:rsid w:val="00205F31"/>
    <w:rsid w:val="0023409C"/>
    <w:rsid w:val="002457D7"/>
    <w:rsid w:val="002E4573"/>
    <w:rsid w:val="002E52F2"/>
    <w:rsid w:val="002F3C76"/>
    <w:rsid w:val="00486626"/>
    <w:rsid w:val="004D299B"/>
    <w:rsid w:val="005E264F"/>
    <w:rsid w:val="006272F9"/>
    <w:rsid w:val="00696334"/>
    <w:rsid w:val="007214B2"/>
    <w:rsid w:val="00760E11"/>
    <w:rsid w:val="007640AC"/>
    <w:rsid w:val="00766DB0"/>
    <w:rsid w:val="007B03C2"/>
    <w:rsid w:val="007B799E"/>
    <w:rsid w:val="007E1D28"/>
    <w:rsid w:val="00847CB3"/>
    <w:rsid w:val="00851BA7"/>
    <w:rsid w:val="008953C7"/>
    <w:rsid w:val="008D0BB4"/>
    <w:rsid w:val="00901653"/>
    <w:rsid w:val="00904DDD"/>
    <w:rsid w:val="0091207D"/>
    <w:rsid w:val="009562F9"/>
    <w:rsid w:val="00977B47"/>
    <w:rsid w:val="009B3DD2"/>
    <w:rsid w:val="009B4AF3"/>
    <w:rsid w:val="009B4EE7"/>
    <w:rsid w:val="009E14B2"/>
    <w:rsid w:val="00A4350C"/>
    <w:rsid w:val="00A638D5"/>
    <w:rsid w:val="00BE51EF"/>
    <w:rsid w:val="00BF750C"/>
    <w:rsid w:val="00C85447"/>
    <w:rsid w:val="00CC08E6"/>
    <w:rsid w:val="00CC2DCD"/>
    <w:rsid w:val="00D60F91"/>
    <w:rsid w:val="00D779A2"/>
    <w:rsid w:val="00D85020"/>
    <w:rsid w:val="00E12F6D"/>
    <w:rsid w:val="00E65B53"/>
    <w:rsid w:val="00F855B9"/>
    <w:rsid w:val="00F872A6"/>
    <w:rsid w:val="00FE201A"/>
    <w:rsid w:val="00FE2C97"/>
    <w:rsid w:val="00FF6374"/>
    <w:rsid w:val="1F1C11C1"/>
    <w:rsid w:val="2A5D7ADA"/>
    <w:rsid w:val="39B31B96"/>
    <w:rsid w:val="55C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三线表"/>
    <w:basedOn w:val="4"/>
    <w:qFormat/>
    <w:uiPriority w:val="99"/>
    <w:tblPr>
      <w:tblBorders>
        <w:top w:val="single" w:color="152935" w:sz="4" w:space="0"/>
        <w:bottom w:val="single" w:color="152935" w:sz="4" w:space="0"/>
      </w:tblBorders>
    </w:tblPr>
    <w:tblStylePr w:type="firstRow">
      <w:tcPr>
        <w:tcBorders>
          <w:bottom w:val="single" w:color="152935" w:sz="6" w:space="0"/>
        </w:tcBorders>
      </w:tcPr>
    </w:tblStyle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664</Characters>
  <Lines>4</Lines>
  <Paragraphs>1</Paragraphs>
  <TotalTime>61</TotalTime>
  <ScaleCrop>false</ScaleCrop>
  <LinksUpToDate>false</LinksUpToDate>
  <CharactersWithSpaces>673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2024-05-15T10:09:00Z</dcterms:created>
  <dc:creator>玉晗 潘</dc:creator>
  <cp:lastModifiedBy>苏婧妍</cp:lastModifiedBy>
  <dcterms:modified xsi:type="dcterms:W3CDTF">2026-04-27T14:39:06Z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eyJoZGlkIjoiZjgyNmM3YmJjOThjYTU3ODE0MjRlZDY1M2U1NDdjOGEiLCJ1c2VySWQiOiIxNzQzMzU2MTEzIn0=</vt:lpwstr>
  </property>
  <property fmtid="{D5CDD505-2E9C-101B-9397-08002B2CF9AE}" pid="3" name="KSOProductBuildVer">
    <vt:lpwstr>2052-12.1.0.25860</vt:lpwstr>
  </property>
  <property fmtid="{D5CDD505-2E9C-101B-9397-08002B2CF9AE}" pid="4" name="ICV">
    <vt:lpwstr>C68047AE5E774DCCB48F81339E109117_13</vt:lpwstr>
  </property>
</Properties>
</file>