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C317">
      <w:pPr>
        <w:jc w:val="center"/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</w:pPr>
      <w:bookmarkStart w:id="0" w:name="_Hlk196918412"/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劳动经济学院202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-202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7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学年</w:t>
      </w:r>
      <w:r>
        <w:rPr>
          <w:rFonts w:hint="eastAsia" w:ascii="方正小标宋简体" w:hAnsi="FZXBSJW--GB1-0" w:eastAsia="方正小标宋简体"/>
          <w:color w:val="000000"/>
          <w:sz w:val="36"/>
          <w:szCs w:val="36"/>
          <w:lang w:val="en-US" w:eastAsia="zh-CN"/>
        </w:rPr>
        <w:t>新闻中心主任</w:t>
      </w:r>
    </w:p>
    <w:p w14:paraId="21F39D7A">
      <w:pPr>
        <w:jc w:val="center"/>
        <w:rPr>
          <w:rFonts w:hint="eastAsia" w:ascii="方正小标宋简体" w:hAnsi="FZXBSJW--GB1-0" w:eastAsia="方正小标宋简体"/>
          <w:color w:val="000000"/>
          <w:sz w:val="36"/>
          <w:szCs w:val="36"/>
        </w:rPr>
      </w:pPr>
      <w:r>
        <w:rPr>
          <w:rFonts w:hint="eastAsia" w:ascii="方正小标宋简体" w:hAnsi="FZXBSJW--GB1-0" w:eastAsia="方正小标宋简体"/>
          <w:color w:val="000000"/>
          <w:sz w:val="36"/>
          <w:szCs w:val="36"/>
        </w:rPr>
        <w:t>考察工作细则</w:t>
      </w:r>
    </w:p>
    <w:bookmarkEnd w:id="0"/>
    <w:p w14:paraId="388BEFB0">
      <w:pPr>
        <w:pStyle w:val="9"/>
        <w:numPr>
          <w:ilvl w:val="0"/>
          <w:numId w:val="1"/>
        </w:numPr>
        <w:ind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考察形式</w:t>
      </w:r>
    </w:p>
    <w:p w14:paraId="0364D2B6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考察采取百分制量化考核形式，由学院团委（副）书记、辅导员、学生会（研究生会）主席团成员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新闻中心主任</w:t>
      </w:r>
      <w:r>
        <w:rPr>
          <w:rFonts w:hint="eastAsia" w:ascii="仿宋_GB2312" w:eastAsia="仿宋_GB2312"/>
          <w:color w:val="000000"/>
          <w:sz w:val="32"/>
          <w:szCs w:val="32"/>
        </w:rPr>
        <w:t>等组成考察小组，对候选人的任职条件进行综合考察。</w:t>
      </w:r>
    </w:p>
    <w:p w14:paraId="6E664AFD">
      <w:pPr>
        <w:pStyle w:val="9"/>
        <w:numPr>
          <w:ilvl w:val="0"/>
          <w:numId w:val="1"/>
        </w:numPr>
        <w:ind w:firstLineChars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考察内容</w:t>
      </w:r>
    </w:p>
    <w:p w14:paraId="7DC78399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考察内容由综合素质测评、面试答辩、竞选材料、绩效考核四个方面组成，各项内容得分按一定比例计入综合成绩，计算公式如下：</w:t>
      </w:r>
    </w:p>
    <w:p w14:paraId="6AE44AB2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综合成绩</w:t>
      </w:r>
      <w:r>
        <w:rPr>
          <w:rFonts w:hint="eastAsia" w:ascii="仿宋_GB2312" w:eastAsia="仿宋_GB2312"/>
          <w:color w:val="000000"/>
          <w:sz w:val="32"/>
          <w:szCs w:val="32"/>
        </w:rPr>
        <w:t>=综合素质测评得分*</w:t>
      </w:r>
      <w:r>
        <w:rPr>
          <w:rFonts w:ascii="仿宋_GB2312" w:eastAsia="仿宋_GB2312"/>
          <w:color w:val="000000"/>
          <w:sz w:val="32"/>
          <w:szCs w:val="32"/>
        </w:rPr>
        <w:t>0.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</w:rPr>
        <w:t>面试答辩得分*</w:t>
      </w:r>
      <w:r>
        <w:rPr>
          <w:rFonts w:ascii="仿宋_GB2312" w:eastAsia="仿宋_GB2312"/>
          <w:color w:val="000000"/>
          <w:sz w:val="32"/>
          <w:szCs w:val="32"/>
        </w:rPr>
        <w:t>0.3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000000"/>
          <w:sz w:val="32"/>
          <w:szCs w:val="32"/>
        </w:rPr>
        <w:t>+</w:t>
      </w:r>
      <w:r>
        <w:rPr>
          <w:rFonts w:hint="eastAsia" w:ascii="仿宋_GB2312" w:eastAsia="仿宋_GB2312"/>
          <w:color w:val="000000"/>
          <w:sz w:val="32"/>
          <w:szCs w:val="32"/>
        </w:rPr>
        <w:t>工作设想得分*</w:t>
      </w:r>
      <w:r>
        <w:rPr>
          <w:rFonts w:ascii="仿宋_GB2312" w:eastAsia="仿宋_GB2312"/>
          <w:color w:val="000000"/>
          <w:sz w:val="32"/>
          <w:szCs w:val="32"/>
        </w:rPr>
        <w:t>0.25+</w:t>
      </w:r>
      <w:r>
        <w:rPr>
          <w:rFonts w:hint="eastAsia" w:ascii="仿宋_GB2312" w:eastAsia="仿宋_GB2312"/>
          <w:color w:val="000000"/>
          <w:sz w:val="32"/>
          <w:szCs w:val="32"/>
        </w:rPr>
        <w:t>绩效考核得分*</w:t>
      </w:r>
      <w:r>
        <w:rPr>
          <w:rFonts w:ascii="仿宋_GB2312" w:eastAsia="仿宋_GB2312"/>
          <w:color w:val="000000"/>
          <w:sz w:val="32"/>
          <w:szCs w:val="32"/>
        </w:rPr>
        <w:t>0.15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48E56CA7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（一）综合素质测评得分（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>将候选人预备人选在校期间的综合素质测评平均分作为考察依据，将候选人预备人选中分数最高者量化为30分，其他人选按相应比例计分（研究生以全部课程平均分替代）。</w:t>
      </w:r>
    </w:p>
    <w:p w14:paraId="46822A19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（二）面试答辩得分（3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由学院考察小组对候选人预备人选进行结构化面试，以面试官评分平均值按比例计算后作为该项得分。 </w:t>
      </w:r>
    </w:p>
    <w:p w14:paraId="3391AF2C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（三）竞选材料得分（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25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由学院考察小组依据候选人预备人员提交的竞选材料，从工作总结的全面性、准确性、实效性以及工作设想的可行性、创新性等方面进行评分，分数平均值按比例计算后作为该项得分。 </w:t>
      </w:r>
    </w:p>
    <w:p w14:paraId="0B3FD4FE">
      <w:pPr>
        <w:ind w:firstLine="643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绩效考核得分（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>15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 xml:space="preserve">%） </w:t>
      </w:r>
      <w:r>
        <w:rPr>
          <w:rFonts w:hint="eastAsia" w:ascii="仿宋_GB2312" w:eastAsia="仿宋_GB2312"/>
          <w:color w:val="000000"/>
          <w:sz w:val="32"/>
          <w:szCs w:val="32"/>
        </w:rPr>
        <w:t>根据学院学生会绩效考核相关规定进行考核，由学院考察小组进行综合打分，分数平均值按比例计算后作为该项得分。</w:t>
      </w:r>
    </w:p>
    <w:p w14:paraId="38F936A0"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、考察结果应用</w:t>
      </w:r>
    </w:p>
    <w:p w14:paraId="5774BD5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组织考察形成的综合成绩将作为确定学院202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-202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学年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新闻中心主任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的主要依据。 </w:t>
      </w:r>
    </w:p>
    <w:p w14:paraId="3A1FF841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433D471E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首都经济贸易大学劳动经济学院学生组织委员会</w:t>
      </w:r>
    </w:p>
    <w:p w14:paraId="4FA29470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首都经济贸易大学劳动经济学院新闻中心</w:t>
      </w:r>
    </w:p>
    <w:p w14:paraId="7C18AEA2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550B0D5">
      <w:pPr>
        <w:ind w:firstLine="420" w:firstLineChars="20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60C60-6395-43A7-AB63-FFDACF2A0F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F443A18-ABE4-4B32-B249-D5A36594CC2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1A965D0-6C05-4380-966E-A02030E0F62C}"/>
  </w:font>
  <w:font w:name="FZXBSJW--GB1-0">
    <w:altName w:val="Cambria"/>
    <w:panose1 w:val="00000600000000000000"/>
    <w:charset w:val="00"/>
    <w:family w:val="roman"/>
    <w:pitch w:val="default"/>
    <w:sig w:usb0="00000000" w:usb1="00000000" w:usb2="00000000" w:usb3="00000000" w:csb0="00000000" w:csb1="00000000"/>
    <w:embedRegular r:id="rId4" w:fontKey="{387F221D-52A2-4D77-ABF5-7AF27EAB7BE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7AA513B-F431-468C-B8F8-9AE5E484ED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76E99"/>
    <w:multiLevelType w:val="multilevel"/>
    <w:tmpl w:val="65676E9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53"/>
    <w:rsid w:val="000172B6"/>
    <w:rsid w:val="0004357E"/>
    <w:rsid w:val="00077870"/>
    <w:rsid w:val="001679D4"/>
    <w:rsid w:val="00205F31"/>
    <w:rsid w:val="0023409C"/>
    <w:rsid w:val="002457D7"/>
    <w:rsid w:val="002E4573"/>
    <w:rsid w:val="002E52F2"/>
    <w:rsid w:val="002F3C76"/>
    <w:rsid w:val="00486626"/>
    <w:rsid w:val="004D299B"/>
    <w:rsid w:val="005E264F"/>
    <w:rsid w:val="006272F9"/>
    <w:rsid w:val="00696334"/>
    <w:rsid w:val="007214B2"/>
    <w:rsid w:val="00760E11"/>
    <w:rsid w:val="007640AC"/>
    <w:rsid w:val="00766DB0"/>
    <w:rsid w:val="007B03C2"/>
    <w:rsid w:val="007B799E"/>
    <w:rsid w:val="007E1D28"/>
    <w:rsid w:val="00847CB3"/>
    <w:rsid w:val="00851BA7"/>
    <w:rsid w:val="008953C7"/>
    <w:rsid w:val="008D0BB4"/>
    <w:rsid w:val="00901653"/>
    <w:rsid w:val="00904DDD"/>
    <w:rsid w:val="0091207D"/>
    <w:rsid w:val="009562F9"/>
    <w:rsid w:val="00977B47"/>
    <w:rsid w:val="009B3DD2"/>
    <w:rsid w:val="009B4AF3"/>
    <w:rsid w:val="009B4EE7"/>
    <w:rsid w:val="009E14B2"/>
    <w:rsid w:val="00A4350C"/>
    <w:rsid w:val="00A638D5"/>
    <w:rsid w:val="00BE51EF"/>
    <w:rsid w:val="00BF750C"/>
    <w:rsid w:val="00C85447"/>
    <w:rsid w:val="00CC08E6"/>
    <w:rsid w:val="00CC2DCD"/>
    <w:rsid w:val="00D60F91"/>
    <w:rsid w:val="00D779A2"/>
    <w:rsid w:val="00D85020"/>
    <w:rsid w:val="00E12F6D"/>
    <w:rsid w:val="00E65B53"/>
    <w:rsid w:val="00F855B9"/>
    <w:rsid w:val="00F872A6"/>
    <w:rsid w:val="00FE201A"/>
    <w:rsid w:val="00FE2C97"/>
    <w:rsid w:val="00FF6374"/>
    <w:rsid w:val="042E4BF1"/>
    <w:rsid w:val="1E793F1F"/>
    <w:rsid w:val="1F1C11C1"/>
    <w:rsid w:val="39B31B96"/>
    <w:rsid w:val="55C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三线表"/>
    <w:basedOn w:val="4"/>
    <w:qFormat/>
    <w:uiPriority w:val="99"/>
    <w:tblPr>
      <w:tblBorders>
        <w:top w:val="single" w:color="152935" w:sz="4" w:space="0"/>
        <w:bottom w:val="single" w:color="152935" w:sz="4" w:space="0"/>
      </w:tblBorders>
    </w:tblPr>
    <w:tblStylePr w:type="firstRow">
      <w:tcPr>
        <w:tcBorders>
          <w:bottom w:val="single" w:color="152935" w:sz="6" w:space="0"/>
        </w:tcBorders>
      </w:tcPr>
    </w:tblStyle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635</Characters>
  <Lines>4</Lines>
  <Paragraphs>1</Paragraphs>
  <TotalTime>0</TotalTime>
  <ScaleCrop>false</ScaleCrop>
  <LinksUpToDate>false</LinksUpToDate>
  <CharactersWithSpaces>643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2024-05-15T10:09:00Z</dcterms:created>
  <dc:creator>玉晗 潘</dc:creator>
  <cp:lastModifiedBy>苏婧妍</cp:lastModifiedBy>
  <dcterms:modified xsi:type="dcterms:W3CDTF">2026-04-27T14:39:15Z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eyJoZGlkIjoiZjgyNmM3YmJjOThjYTU3ODE0MjRlZDY1M2U1NDdjOGEiLCJ1c2VySWQiOiIxNzQzMzU2MTEzIn0=</vt:lpwstr>
  </property>
  <property fmtid="{D5CDD505-2E9C-101B-9397-08002B2CF9AE}" pid="3" name="KSOProductBuildVer">
    <vt:lpwstr>2052-12.1.0.25860</vt:lpwstr>
  </property>
  <property fmtid="{D5CDD505-2E9C-101B-9397-08002B2CF9AE}" pid="4" name="ICV">
    <vt:lpwstr>C68047AE5E774DCCB48F81339E109117_13</vt:lpwstr>
  </property>
</Properties>
</file>